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8C" w:rsidRDefault="000A6AAA" w:rsidP="009125AA">
      <w:pPr>
        <w:rPr>
          <w:rFonts w:ascii="Century" w:hAnsi="Century"/>
          <w:i/>
          <w:sz w:val="36"/>
          <w:szCs w:val="36"/>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1143000" cy="1028700"/>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lum bright="6000" contrast="36000"/>
                    </a:blip>
                    <a:srcRect/>
                    <a:stretch>
                      <a:fillRect/>
                    </a:stretch>
                  </pic:blipFill>
                  <pic:spPr bwMode="auto">
                    <a:xfrm>
                      <a:off x="0" y="0"/>
                      <a:ext cx="1143000" cy="1028700"/>
                    </a:xfrm>
                    <a:prstGeom prst="rect">
                      <a:avLst/>
                    </a:prstGeom>
                    <a:noFill/>
                  </pic:spPr>
                </pic:pic>
              </a:graphicData>
            </a:graphic>
          </wp:anchor>
        </w:drawing>
      </w:r>
      <w:r w:rsidR="00D27D8C">
        <w:rPr>
          <w:sz w:val="48"/>
          <w:szCs w:val="48"/>
        </w:rPr>
        <w:t xml:space="preserve">            </w:t>
      </w:r>
      <w:r>
        <w:rPr>
          <w:noProof/>
          <w:color w:val="0000FF"/>
          <w:sz w:val="48"/>
          <w:szCs w:val="48"/>
        </w:rPr>
        <w:drawing>
          <wp:inline distT="0" distB="0" distL="0" distR="0">
            <wp:extent cx="838200" cy="800100"/>
            <wp:effectExtent l="19050" t="0" r="0" b="0"/>
            <wp:docPr id="1" name="Immagine 1" descr="http://www.quirinale.it/simboli/emblema/emblema_attiv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quirinale.it/simboli/emblema/emblema_attivo.jpg">
                      <a:hlinkClick r:id="rId6"/>
                    </pic:cNvPr>
                    <pic:cNvPicPr>
                      <a:picLocks noChangeAspect="1" noChangeArrowheads="1"/>
                    </pic:cNvPicPr>
                  </pic:nvPicPr>
                  <pic:blipFill>
                    <a:blip r:embed="rId7"/>
                    <a:srcRect/>
                    <a:stretch>
                      <a:fillRect/>
                    </a:stretch>
                  </pic:blipFill>
                  <pic:spPr bwMode="auto">
                    <a:xfrm>
                      <a:off x="0" y="0"/>
                      <a:ext cx="838200" cy="800100"/>
                    </a:xfrm>
                    <a:prstGeom prst="rect">
                      <a:avLst/>
                    </a:prstGeom>
                    <a:noFill/>
                    <a:ln w="9525">
                      <a:noFill/>
                      <a:miter lim="800000"/>
                      <a:headEnd/>
                      <a:tailEnd/>
                    </a:ln>
                  </pic:spPr>
                </pic:pic>
              </a:graphicData>
            </a:graphic>
          </wp:inline>
        </w:drawing>
      </w:r>
      <w:r w:rsidR="00D27D8C">
        <w:rPr>
          <w:sz w:val="48"/>
          <w:szCs w:val="48"/>
        </w:rPr>
        <w:t xml:space="preserve">                  </w:t>
      </w:r>
      <w:r>
        <w:rPr>
          <w:noProof/>
        </w:rPr>
        <w:drawing>
          <wp:inline distT="0" distB="0" distL="0" distR="0">
            <wp:extent cx="1152525" cy="666750"/>
            <wp:effectExtent l="19050" t="0" r="9525" b="0"/>
            <wp:docPr id="2" name="Immagine 2" descr="http://www.youeme4eu.it/wp-content/uploads/2013/02/bandiera-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youeme4eu.it/wp-content/uploads/2013/02/bandiera-europea.jpg"/>
                    <pic:cNvPicPr>
                      <a:picLocks noChangeAspect="1" noChangeArrowheads="1"/>
                    </pic:cNvPicPr>
                  </pic:nvPicPr>
                  <pic:blipFill>
                    <a:blip r:embed="rId8"/>
                    <a:srcRect/>
                    <a:stretch>
                      <a:fillRect/>
                    </a:stretch>
                  </pic:blipFill>
                  <pic:spPr bwMode="auto">
                    <a:xfrm>
                      <a:off x="0" y="0"/>
                      <a:ext cx="1152525" cy="666750"/>
                    </a:xfrm>
                    <a:prstGeom prst="rect">
                      <a:avLst/>
                    </a:prstGeom>
                    <a:noFill/>
                    <a:ln w="9525">
                      <a:noFill/>
                      <a:miter lim="800000"/>
                      <a:headEnd/>
                      <a:tailEnd/>
                    </a:ln>
                  </pic:spPr>
                </pic:pic>
              </a:graphicData>
            </a:graphic>
          </wp:inline>
        </w:drawing>
      </w:r>
    </w:p>
    <w:p w:rsidR="00D27D8C" w:rsidRDefault="00D27D8C" w:rsidP="009125AA">
      <w:pPr>
        <w:jc w:val="center"/>
        <w:rPr>
          <w:rFonts w:ascii="Century" w:hAnsi="Century"/>
          <w:i/>
          <w:sz w:val="36"/>
          <w:szCs w:val="36"/>
        </w:rPr>
      </w:pPr>
    </w:p>
    <w:p w:rsidR="00D27D8C" w:rsidRDefault="00D27D8C" w:rsidP="009125AA">
      <w:pPr>
        <w:jc w:val="center"/>
        <w:rPr>
          <w:rFonts w:ascii="Century" w:hAnsi="Century"/>
          <w:i/>
          <w:sz w:val="36"/>
          <w:szCs w:val="36"/>
        </w:rPr>
      </w:pPr>
      <w:r>
        <w:rPr>
          <w:rFonts w:ascii="Century" w:hAnsi="Century"/>
          <w:i/>
          <w:sz w:val="36"/>
          <w:szCs w:val="36"/>
        </w:rPr>
        <w:t>Istituto Comprensivo Statale “BIAGIO ANTONAZZO“</w:t>
      </w:r>
    </w:p>
    <w:p w:rsidR="00D27D8C" w:rsidRDefault="00D27D8C" w:rsidP="009125AA">
      <w:pPr>
        <w:jc w:val="center"/>
        <w:rPr>
          <w:rFonts w:ascii="Century" w:hAnsi="Century"/>
          <w:i/>
          <w:u w:val="single"/>
        </w:rPr>
      </w:pPr>
      <w:r>
        <w:rPr>
          <w:rFonts w:ascii="Century" w:hAnsi="Century"/>
          <w:i/>
          <w:sz w:val="26"/>
          <w:szCs w:val="26"/>
        </w:rPr>
        <w:t xml:space="preserve">Via della Libertà s.n.c. 73033 Corsano (LE) </w:t>
      </w:r>
      <w:r>
        <w:rPr>
          <w:rFonts w:ascii="Century" w:hAnsi="Century"/>
          <w:i/>
          <w:sz w:val="22"/>
          <w:szCs w:val="22"/>
        </w:rPr>
        <w:t>Tel.0833/531912</w:t>
      </w:r>
    </w:p>
    <w:p w:rsidR="00D27D8C" w:rsidRPr="009125AA" w:rsidRDefault="00D27D8C" w:rsidP="009125AA">
      <w:pPr>
        <w:jc w:val="center"/>
        <w:rPr>
          <w:rFonts w:ascii="Century" w:hAnsi="Century"/>
          <w:i/>
          <w:sz w:val="24"/>
          <w:szCs w:val="24"/>
        </w:rPr>
      </w:pPr>
      <w:r>
        <w:rPr>
          <w:rFonts w:ascii="Century" w:hAnsi="Century"/>
          <w:i/>
          <w:sz w:val="24"/>
          <w:szCs w:val="24"/>
          <w:lang w:val="en-US"/>
        </w:rPr>
        <w:t xml:space="preserve">Cod. MIUR LEIC881007 </w:t>
      </w:r>
      <w:r>
        <w:rPr>
          <w:rFonts w:ascii="Century" w:hAnsi="Century"/>
          <w:i/>
          <w:sz w:val="22"/>
          <w:szCs w:val="22"/>
          <w:lang w:val="en-US"/>
        </w:rPr>
        <w:t xml:space="preserve">– </w:t>
      </w:r>
      <w:r>
        <w:rPr>
          <w:rFonts w:ascii="Century" w:hAnsi="Century"/>
          <w:i/>
          <w:sz w:val="24"/>
          <w:szCs w:val="24"/>
          <w:lang w:val="en-US"/>
        </w:rPr>
        <w:t>C.F. 90018640756</w:t>
      </w:r>
      <w:r>
        <w:rPr>
          <w:rFonts w:ascii="Century" w:hAnsi="Century"/>
          <w:i/>
          <w:sz w:val="22"/>
          <w:szCs w:val="22"/>
          <w:lang w:val="en-US"/>
        </w:rPr>
        <w:t xml:space="preserve"> - </w:t>
      </w:r>
      <w:r>
        <w:rPr>
          <w:rFonts w:ascii="Century" w:hAnsi="Century"/>
          <w:i/>
          <w:sz w:val="24"/>
          <w:szCs w:val="24"/>
          <w:lang w:val="en-US"/>
        </w:rPr>
        <w:t xml:space="preserve">Cod. </w:t>
      </w:r>
      <w:r>
        <w:rPr>
          <w:rFonts w:ascii="Century" w:hAnsi="Century"/>
          <w:i/>
          <w:sz w:val="24"/>
          <w:szCs w:val="24"/>
        </w:rPr>
        <w:t>Ufficio: UF5RE7</w:t>
      </w:r>
    </w:p>
    <w:p w:rsidR="00D27D8C" w:rsidRPr="009125AA" w:rsidRDefault="00D27D8C" w:rsidP="009125AA">
      <w:pPr>
        <w:jc w:val="center"/>
        <w:rPr>
          <w:rFonts w:ascii="Century" w:hAnsi="Century"/>
          <w:i/>
          <w:sz w:val="22"/>
          <w:szCs w:val="22"/>
          <w:u w:val="single"/>
        </w:rPr>
      </w:pPr>
      <w:r w:rsidRPr="009125AA">
        <w:rPr>
          <w:rFonts w:ascii="Century" w:hAnsi="Century"/>
          <w:i/>
          <w:sz w:val="22"/>
          <w:szCs w:val="22"/>
          <w:u w:val="single"/>
        </w:rPr>
        <w:t>e-mail:leic881007@istruzione.it – pec:leic881007@pec.istruzione.it</w:t>
      </w:r>
    </w:p>
    <w:p w:rsidR="00D27D8C" w:rsidRDefault="00D27D8C" w:rsidP="009125AA">
      <w:pPr>
        <w:jc w:val="center"/>
        <w:rPr>
          <w:rFonts w:ascii="Century" w:hAnsi="Century"/>
          <w:sz w:val="22"/>
          <w:szCs w:val="22"/>
        </w:rPr>
      </w:pPr>
      <w:r>
        <w:rPr>
          <w:rFonts w:ascii="Century" w:hAnsi="Century"/>
          <w:sz w:val="22"/>
          <w:szCs w:val="22"/>
        </w:rPr>
        <w:t>Scuole dell’Infanzia, Primarie e Secondarie di 1° grado di Corsano e Tiggiano</w:t>
      </w:r>
      <w:r>
        <w:rPr>
          <w:rFonts w:ascii="Century" w:hAnsi="Century"/>
          <w:i/>
          <w:sz w:val="22"/>
          <w:szCs w:val="22"/>
          <w:u w:val="single"/>
        </w:rPr>
        <w:t xml:space="preserve"> </w:t>
      </w:r>
    </w:p>
    <w:p w:rsidR="00D27D8C" w:rsidRDefault="00D27D8C" w:rsidP="009125AA">
      <w:pPr>
        <w:jc w:val="center"/>
      </w:pPr>
      <w:r>
        <w:rPr>
          <w:rFonts w:ascii="Century" w:hAnsi="Century"/>
        </w:rPr>
        <w:t>===============================================================================</w:t>
      </w:r>
    </w:p>
    <w:p w:rsidR="00D27D8C" w:rsidRDefault="00D27D8C" w:rsidP="00302D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D27D8C" w:rsidRDefault="00D27D8C" w:rsidP="00302D85">
      <w:pPr>
        <w:rPr>
          <w:sz w:val="24"/>
          <w:szCs w:val="24"/>
        </w:rPr>
      </w:pPr>
      <w:r>
        <w:rPr>
          <w:sz w:val="24"/>
          <w:szCs w:val="24"/>
        </w:rPr>
        <w:t xml:space="preserve">Circolare n. </w:t>
      </w:r>
      <w:r w:rsidR="000A6AAA">
        <w:rPr>
          <w:sz w:val="24"/>
          <w:szCs w:val="24"/>
        </w:rPr>
        <w:t>10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Corsano, 1</w:t>
      </w:r>
      <w:r w:rsidR="000A6AAA">
        <w:rPr>
          <w:sz w:val="24"/>
          <w:szCs w:val="24"/>
        </w:rPr>
        <w:t>3</w:t>
      </w:r>
      <w:r>
        <w:rPr>
          <w:sz w:val="24"/>
          <w:szCs w:val="24"/>
        </w:rPr>
        <w:t>/09/2017</w:t>
      </w:r>
    </w:p>
    <w:p w:rsidR="00D27D8C" w:rsidRDefault="00D27D8C" w:rsidP="00302D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27D8C" w:rsidRDefault="00D27D8C" w:rsidP="00546F25">
      <w:pPr>
        <w:ind w:left="3540" w:firstLine="708"/>
        <w:rPr>
          <w:sz w:val="24"/>
          <w:szCs w:val="24"/>
        </w:rPr>
      </w:pPr>
      <w:r>
        <w:rPr>
          <w:sz w:val="24"/>
          <w:szCs w:val="24"/>
        </w:rPr>
        <w:t xml:space="preserve">Ai docenti </w:t>
      </w:r>
    </w:p>
    <w:p w:rsidR="00D27D8C" w:rsidRDefault="00D27D8C" w:rsidP="00546F25">
      <w:pPr>
        <w:ind w:left="4248"/>
        <w:rPr>
          <w:sz w:val="24"/>
          <w:szCs w:val="24"/>
        </w:rPr>
      </w:pPr>
      <w:r>
        <w:rPr>
          <w:sz w:val="24"/>
          <w:szCs w:val="24"/>
        </w:rPr>
        <w:t>della Scuola Infanzia, Primaria e Secondaria di Corsano e di Tiggiano</w:t>
      </w:r>
    </w:p>
    <w:p w:rsidR="00D27D8C" w:rsidRDefault="00D27D8C" w:rsidP="00546F25">
      <w:pPr>
        <w:ind w:left="4248"/>
        <w:rPr>
          <w:sz w:val="24"/>
          <w:szCs w:val="24"/>
        </w:rPr>
      </w:pPr>
      <w:r>
        <w:rPr>
          <w:sz w:val="24"/>
          <w:szCs w:val="24"/>
        </w:rPr>
        <w:t xml:space="preserve">Loro sedi </w:t>
      </w:r>
    </w:p>
    <w:p w:rsidR="00D27D8C" w:rsidRDefault="00D27D8C" w:rsidP="00546F25">
      <w:pPr>
        <w:rPr>
          <w:sz w:val="24"/>
          <w:szCs w:val="24"/>
        </w:rPr>
      </w:pPr>
    </w:p>
    <w:p w:rsidR="00D27D8C" w:rsidRDefault="00D27D8C" w:rsidP="00546F25">
      <w:pPr>
        <w:rPr>
          <w:sz w:val="24"/>
          <w:szCs w:val="24"/>
        </w:rPr>
      </w:pPr>
    </w:p>
    <w:p w:rsidR="00D27D8C" w:rsidRDefault="00D27D8C" w:rsidP="00546F25">
      <w:pPr>
        <w:rPr>
          <w:sz w:val="24"/>
          <w:szCs w:val="24"/>
        </w:rPr>
      </w:pPr>
    </w:p>
    <w:p w:rsidR="00D27D8C" w:rsidRPr="00C31205" w:rsidRDefault="00D27D8C" w:rsidP="006B2C0C">
      <w:pPr>
        <w:pStyle w:val="Default"/>
        <w:rPr>
          <w:b/>
        </w:rPr>
      </w:pPr>
      <w:r>
        <w:t xml:space="preserve">Oggetto: </w:t>
      </w:r>
      <w:r w:rsidR="006B2C0C">
        <w:t xml:space="preserve"> </w:t>
      </w:r>
      <w:r w:rsidR="006B2C0C">
        <w:rPr>
          <w:b/>
          <w:bCs/>
          <w:sz w:val="23"/>
          <w:szCs w:val="23"/>
        </w:rPr>
        <w:t>Piano Nazionale di Formazione Docenti - Avvio Attività formative a.s. 2017/2018</w:t>
      </w:r>
    </w:p>
    <w:p w:rsidR="00D27D8C" w:rsidRDefault="00D27D8C" w:rsidP="00546F25">
      <w:pPr>
        <w:jc w:val="both"/>
        <w:rPr>
          <w:sz w:val="24"/>
          <w:szCs w:val="24"/>
        </w:rPr>
      </w:pPr>
    </w:p>
    <w:p w:rsidR="00D27D8C" w:rsidRDefault="00D27D8C" w:rsidP="00546F25">
      <w:pPr>
        <w:jc w:val="both"/>
        <w:rPr>
          <w:sz w:val="24"/>
          <w:szCs w:val="24"/>
        </w:rPr>
      </w:pPr>
    </w:p>
    <w:p w:rsidR="006B2C0C" w:rsidRDefault="006B2C0C" w:rsidP="00546F25">
      <w:pPr>
        <w:jc w:val="both"/>
        <w:rPr>
          <w:sz w:val="24"/>
          <w:szCs w:val="24"/>
        </w:rPr>
      </w:pPr>
      <w:r>
        <w:rPr>
          <w:sz w:val="24"/>
          <w:szCs w:val="24"/>
        </w:rPr>
        <w:t>Si informa che l’Ambito 20 della provincia di Lecce ha trasmesso</w:t>
      </w:r>
      <w:r w:rsidR="00A46D46">
        <w:rPr>
          <w:sz w:val="24"/>
          <w:szCs w:val="24"/>
        </w:rPr>
        <w:t xml:space="preserve"> in data odierna</w:t>
      </w:r>
      <w:r>
        <w:rPr>
          <w:sz w:val="24"/>
          <w:szCs w:val="24"/>
        </w:rPr>
        <w:t xml:space="preserve"> il piano operativo della formazione di ambito con l’indicazione delle sedi in cui si svolgeranno le relative azioni formative.</w:t>
      </w:r>
    </w:p>
    <w:p w:rsidR="006B2C0C" w:rsidRDefault="006B2C0C" w:rsidP="00546F25">
      <w:pPr>
        <w:jc w:val="both"/>
        <w:rPr>
          <w:sz w:val="24"/>
          <w:szCs w:val="24"/>
        </w:rPr>
      </w:pPr>
      <w:r>
        <w:rPr>
          <w:sz w:val="24"/>
          <w:szCs w:val="24"/>
        </w:rPr>
        <w:t xml:space="preserve">I posti disponibili per ciascun ambito formativo sono i seguenti: </w:t>
      </w:r>
    </w:p>
    <w:p w:rsidR="006B2C0C" w:rsidRDefault="006B2C0C" w:rsidP="00546F25">
      <w:pPr>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1560"/>
        <w:gridCol w:w="1873"/>
      </w:tblGrid>
      <w:tr w:rsidR="006B2C0C" w:rsidTr="000A6AAA">
        <w:tc>
          <w:tcPr>
            <w:tcW w:w="6345" w:type="dxa"/>
          </w:tcPr>
          <w:p w:rsidR="006B2C0C" w:rsidRDefault="006B2C0C" w:rsidP="00546F25">
            <w:pPr>
              <w:jc w:val="both"/>
              <w:rPr>
                <w:sz w:val="24"/>
                <w:szCs w:val="24"/>
              </w:rPr>
            </w:pPr>
          </w:p>
        </w:tc>
        <w:tc>
          <w:tcPr>
            <w:tcW w:w="1560" w:type="dxa"/>
          </w:tcPr>
          <w:p w:rsidR="006B2C0C" w:rsidRDefault="006B2C0C" w:rsidP="00546F25">
            <w:pPr>
              <w:jc w:val="both"/>
              <w:rPr>
                <w:sz w:val="24"/>
                <w:szCs w:val="24"/>
              </w:rPr>
            </w:pPr>
            <w:r>
              <w:rPr>
                <w:sz w:val="24"/>
                <w:szCs w:val="24"/>
              </w:rPr>
              <w:t>n. posti di I livello</w:t>
            </w:r>
          </w:p>
        </w:tc>
        <w:tc>
          <w:tcPr>
            <w:tcW w:w="1873" w:type="dxa"/>
          </w:tcPr>
          <w:p w:rsidR="006B2C0C" w:rsidRDefault="006B2C0C" w:rsidP="00546F25">
            <w:pPr>
              <w:jc w:val="both"/>
              <w:rPr>
                <w:sz w:val="24"/>
                <w:szCs w:val="24"/>
              </w:rPr>
            </w:pPr>
            <w:r>
              <w:rPr>
                <w:sz w:val="24"/>
                <w:szCs w:val="24"/>
              </w:rPr>
              <w:t>n. posti  di II livello</w:t>
            </w:r>
          </w:p>
        </w:tc>
      </w:tr>
      <w:tr w:rsidR="006B2C0C" w:rsidTr="000A6AAA">
        <w:tc>
          <w:tcPr>
            <w:tcW w:w="6345" w:type="dxa"/>
          </w:tcPr>
          <w:p w:rsidR="006B2C0C" w:rsidRPr="006B2C0C" w:rsidRDefault="006B2C0C" w:rsidP="006B2C0C">
            <w:pPr>
              <w:jc w:val="both"/>
              <w:rPr>
                <w:sz w:val="24"/>
                <w:szCs w:val="24"/>
              </w:rPr>
            </w:pPr>
            <w:r w:rsidRPr="006B2C0C">
              <w:rPr>
                <w:sz w:val="24"/>
                <w:szCs w:val="24"/>
              </w:rPr>
              <w:t>Autonomia organizzativa e didattica</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4</w:t>
            </w:r>
          </w:p>
        </w:tc>
        <w:tc>
          <w:tcPr>
            <w:tcW w:w="1873" w:type="dxa"/>
          </w:tcPr>
          <w:p w:rsidR="006B2C0C" w:rsidRDefault="006B2C0C" w:rsidP="006B2C0C">
            <w:pPr>
              <w:jc w:val="center"/>
              <w:rPr>
                <w:sz w:val="24"/>
                <w:szCs w:val="24"/>
              </w:rPr>
            </w:pPr>
            <w:r>
              <w:rPr>
                <w:sz w:val="24"/>
                <w:szCs w:val="24"/>
              </w:rPr>
              <w:t>2</w:t>
            </w:r>
          </w:p>
        </w:tc>
      </w:tr>
      <w:tr w:rsidR="006B2C0C" w:rsidTr="000A6AAA">
        <w:tc>
          <w:tcPr>
            <w:tcW w:w="6345" w:type="dxa"/>
          </w:tcPr>
          <w:p w:rsidR="006B2C0C" w:rsidRPr="006B2C0C" w:rsidRDefault="006B2C0C" w:rsidP="006B2C0C">
            <w:pPr>
              <w:jc w:val="both"/>
              <w:rPr>
                <w:sz w:val="24"/>
                <w:szCs w:val="24"/>
              </w:rPr>
            </w:pPr>
            <w:r w:rsidRPr="006B2C0C">
              <w:rPr>
                <w:sz w:val="24"/>
                <w:szCs w:val="24"/>
              </w:rPr>
              <w:t>Didattica per competenze, innovazione metodologica e competenze di base</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4</w:t>
            </w:r>
          </w:p>
        </w:tc>
        <w:tc>
          <w:tcPr>
            <w:tcW w:w="1873" w:type="dxa"/>
          </w:tcPr>
          <w:p w:rsidR="006B2C0C" w:rsidRDefault="006B2C0C" w:rsidP="006B2C0C">
            <w:pPr>
              <w:jc w:val="center"/>
              <w:rPr>
                <w:sz w:val="24"/>
                <w:szCs w:val="24"/>
              </w:rPr>
            </w:pPr>
            <w:r>
              <w:rPr>
                <w:sz w:val="24"/>
                <w:szCs w:val="24"/>
              </w:rPr>
              <w:t>2</w:t>
            </w:r>
          </w:p>
        </w:tc>
      </w:tr>
      <w:tr w:rsidR="006B2C0C" w:rsidTr="000A6AAA">
        <w:tc>
          <w:tcPr>
            <w:tcW w:w="6345" w:type="dxa"/>
          </w:tcPr>
          <w:p w:rsidR="006B2C0C" w:rsidRPr="006B2C0C" w:rsidRDefault="006B2C0C" w:rsidP="006B2C0C">
            <w:pPr>
              <w:jc w:val="both"/>
              <w:rPr>
                <w:sz w:val="24"/>
                <w:szCs w:val="24"/>
              </w:rPr>
            </w:pPr>
            <w:r w:rsidRPr="006B2C0C">
              <w:rPr>
                <w:sz w:val="24"/>
                <w:szCs w:val="24"/>
              </w:rPr>
              <w:t>Competenze digitali e nuovi ambienti per l’apprendimento</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7</w:t>
            </w:r>
          </w:p>
        </w:tc>
        <w:tc>
          <w:tcPr>
            <w:tcW w:w="1873" w:type="dxa"/>
          </w:tcPr>
          <w:p w:rsidR="006B2C0C" w:rsidRDefault="006B2C0C" w:rsidP="006B2C0C">
            <w:pPr>
              <w:jc w:val="center"/>
              <w:rPr>
                <w:sz w:val="24"/>
                <w:szCs w:val="24"/>
              </w:rPr>
            </w:pPr>
            <w:r>
              <w:rPr>
                <w:sz w:val="24"/>
                <w:szCs w:val="24"/>
              </w:rPr>
              <w:t>3</w:t>
            </w:r>
          </w:p>
        </w:tc>
      </w:tr>
      <w:tr w:rsidR="006B2C0C" w:rsidTr="000A6AAA">
        <w:tc>
          <w:tcPr>
            <w:tcW w:w="6345" w:type="dxa"/>
          </w:tcPr>
          <w:p w:rsidR="006B2C0C" w:rsidRPr="006B2C0C" w:rsidRDefault="006B2C0C" w:rsidP="006B2C0C">
            <w:pPr>
              <w:jc w:val="both"/>
              <w:rPr>
                <w:sz w:val="24"/>
                <w:szCs w:val="24"/>
              </w:rPr>
            </w:pPr>
            <w:r w:rsidRPr="006B2C0C">
              <w:rPr>
                <w:sz w:val="24"/>
                <w:szCs w:val="24"/>
              </w:rPr>
              <w:t>Competenze di Lingue Straniere</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4</w:t>
            </w:r>
          </w:p>
        </w:tc>
        <w:tc>
          <w:tcPr>
            <w:tcW w:w="1873" w:type="dxa"/>
          </w:tcPr>
          <w:p w:rsidR="006B2C0C" w:rsidRDefault="006B2C0C" w:rsidP="006B2C0C">
            <w:pPr>
              <w:jc w:val="center"/>
              <w:rPr>
                <w:sz w:val="24"/>
                <w:szCs w:val="24"/>
              </w:rPr>
            </w:pPr>
            <w:r>
              <w:rPr>
                <w:sz w:val="24"/>
                <w:szCs w:val="24"/>
              </w:rPr>
              <w:t>1</w:t>
            </w:r>
          </w:p>
        </w:tc>
      </w:tr>
      <w:tr w:rsidR="006B2C0C" w:rsidTr="000A6AAA">
        <w:tc>
          <w:tcPr>
            <w:tcW w:w="6345" w:type="dxa"/>
          </w:tcPr>
          <w:p w:rsidR="006B2C0C" w:rsidRPr="006B2C0C" w:rsidRDefault="006B2C0C" w:rsidP="006B2C0C">
            <w:pPr>
              <w:jc w:val="both"/>
              <w:rPr>
                <w:sz w:val="24"/>
                <w:szCs w:val="24"/>
              </w:rPr>
            </w:pPr>
            <w:r w:rsidRPr="006B2C0C">
              <w:rPr>
                <w:sz w:val="24"/>
                <w:szCs w:val="24"/>
              </w:rPr>
              <w:t>Inclusione e Disabilità</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4</w:t>
            </w:r>
          </w:p>
        </w:tc>
        <w:tc>
          <w:tcPr>
            <w:tcW w:w="1873" w:type="dxa"/>
          </w:tcPr>
          <w:p w:rsidR="006B2C0C" w:rsidRDefault="006B2C0C" w:rsidP="006B2C0C">
            <w:pPr>
              <w:jc w:val="center"/>
              <w:rPr>
                <w:sz w:val="24"/>
                <w:szCs w:val="24"/>
              </w:rPr>
            </w:pPr>
            <w:r>
              <w:rPr>
                <w:sz w:val="24"/>
                <w:szCs w:val="24"/>
              </w:rPr>
              <w:t>2</w:t>
            </w:r>
          </w:p>
        </w:tc>
      </w:tr>
      <w:tr w:rsidR="006B2C0C" w:rsidTr="000A6AAA">
        <w:tc>
          <w:tcPr>
            <w:tcW w:w="6345" w:type="dxa"/>
          </w:tcPr>
          <w:p w:rsidR="006B2C0C" w:rsidRPr="006B2C0C" w:rsidRDefault="006B2C0C" w:rsidP="006B2C0C">
            <w:pPr>
              <w:jc w:val="both"/>
              <w:rPr>
                <w:sz w:val="24"/>
                <w:szCs w:val="24"/>
              </w:rPr>
            </w:pPr>
            <w:r w:rsidRPr="006B2C0C">
              <w:rPr>
                <w:sz w:val="24"/>
                <w:szCs w:val="24"/>
              </w:rPr>
              <w:t>Coesione sociale e prevenzione del disagio  giovanile globale</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4</w:t>
            </w:r>
          </w:p>
        </w:tc>
        <w:tc>
          <w:tcPr>
            <w:tcW w:w="1873" w:type="dxa"/>
          </w:tcPr>
          <w:p w:rsidR="006B2C0C" w:rsidRDefault="006B2C0C" w:rsidP="006B2C0C">
            <w:pPr>
              <w:jc w:val="center"/>
              <w:rPr>
                <w:sz w:val="24"/>
                <w:szCs w:val="24"/>
              </w:rPr>
            </w:pPr>
            <w:r>
              <w:rPr>
                <w:sz w:val="24"/>
                <w:szCs w:val="24"/>
              </w:rPr>
              <w:t>2</w:t>
            </w:r>
          </w:p>
        </w:tc>
      </w:tr>
      <w:tr w:rsidR="006B2C0C" w:rsidTr="000A6AAA">
        <w:tc>
          <w:tcPr>
            <w:tcW w:w="6345" w:type="dxa"/>
          </w:tcPr>
          <w:p w:rsidR="006B2C0C" w:rsidRPr="006B2C0C" w:rsidRDefault="006B2C0C" w:rsidP="006B2C0C">
            <w:pPr>
              <w:jc w:val="both"/>
              <w:rPr>
                <w:sz w:val="24"/>
                <w:szCs w:val="24"/>
              </w:rPr>
            </w:pPr>
            <w:r w:rsidRPr="006B2C0C">
              <w:rPr>
                <w:sz w:val="24"/>
                <w:szCs w:val="24"/>
              </w:rPr>
              <w:t>Integrazione, competenze di cittadinanza e cittadinanza globale</w:t>
            </w:r>
          </w:p>
          <w:p w:rsidR="006B2C0C" w:rsidRDefault="006B2C0C" w:rsidP="00546F25">
            <w:pPr>
              <w:jc w:val="both"/>
              <w:rPr>
                <w:sz w:val="24"/>
                <w:szCs w:val="24"/>
              </w:rPr>
            </w:pPr>
          </w:p>
        </w:tc>
        <w:tc>
          <w:tcPr>
            <w:tcW w:w="1560" w:type="dxa"/>
          </w:tcPr>
          <w:p w:rsidR="006B2C0C" w:rsidRDefault="006B2C0C" w:rsidP="006B2C0C">
            <w:pPr>
              <w:jc w:val="center"/>
              <w:rPr>
                <w:sz w:val="24"/>
                <w:szCs w:val="24"/>
              </w:rPr>
            </w:pPr>
            <w:r>
              <w:rPr>
                <w:sz w:val="24"/>
                <w:szCs w:val="24"/>
              </w:rPr>
              <w:t>2</w:t>
            </w:r>
          </w:p>
        </w:tc>
        <w:tc>
          <w:tcPr>
            <w:tcW w:w="1873" w:type="dxa"/>
          </w:tcPr>
          <w:p w:rsidR="006B2C0C" w:rsidRDefault="006B2C0C" w:rsidP="006B2C0C">
            <w:pPr>
              <w:jc w:val="center"/>
              <w:rPr>
                <w:sz w:val="24"/>
                <w:szCs w:val="24"/>
              </w:rPr>
            </w:pPr>
            <w:r>
              <w:rPr>
                <w:sz w:val="24"/>
                <w:szCs w:val="24"/>
              </w:rPr>
              <w:t>1</w:t>
            </w:r>
          </w:p>
        </w:tc>
      </w:tr>
      <w:tr w:rsidR="006B2C0C" w:rsidTr="000A6AAA">
        <w:tc>
          <w:tcPr>
            <w:tcW w:w="6345" w:type="dxa"/>
          </w:tcPr>
          <w:p w:rsidR="006B2C0C" w:rsidRPr="006B2C0C" w:rsidRDefault="006B2C0C" w:rsidP="006B2C0C">
            <w:pPr>
              <w:jc w:val="both"/>
              <w:rPr>
                <w:sz w:val="24"/>
                <w:szCs w:val="24"/>
              </w:rPr>
            </w:pPr>
            <w:r w:rsidRPr="006B2C0C">
              <w:rPr>
                <w:sz w:val="24"/>
                <w:szCs w:val="24"/>
              </w:rPr>
              <w:t>Valutazione e Miglioramento</w:t>
            </w:r>
          </w:p>
          <w:p w:rsidR="006B2C0C" w:rsidRPr="006B2C0C" w:rsidRDefault="006B2C0C" w:rsidP="006B2C0C">
            <w:pPr>
              <w:jc w:val="both"/>
              <w:rPr>
                <w:sz w:val="24"/>
                <w:szCs w:val="24"/>
              </w:rPr>
            </w:pPr>
          </w:p>
        </w:tc>
        <w:tc>
          <w:tcPr>
            <w:tcW w:w="1560" w:type="dxa"/>
          </w:tcPr>
          <w:p w:rsidR="006B2C0C" w:rsidRDefault="006B2C0C" w:rsidP="006B2C0C">
            <w:pPr>
              <w:jc w:val="center"/>
              <w:rPr>
                <w:sz w:val="24"/>
                <w:szCs w:val="24"/>
              </w:rPr>
            </w:pPr>
            <w:r>
              <w:rPr>
                <w:sz w:val="24"/>
                <w:szCs w:val="24"/>
              </w:rPr>
              <w:t>2</w:t>
            </w:r>
          </w:p>
        </w:tc>
        <w:tc>
          <w:tcPr>
            <w:tcW w:w="1873" w:type="dxa"/>
          </w:tcPr>
          <w:p w:rsidR="006B2C0C" w:rsidRDefault="006B2C0C" w:rsidP="006B2C0C">
            <w:pPr>
              <w:jc w:val="center"/>
              <w:rPr>
                <w:sz w:val="24"/>
                <w:szCs w:val="24"/>
              </w:rPr>
            </w:pPr>
            <w:r>
              <w:rPr>
                <w:sz w:val="24"/>
                <w:szCs w:val="24"/>
              </w:rPr>
              <w:t>1</w:t>
            </w:r>
          </w:p>
        </w:tc>
      </w:tr>
    </w:tbl>
    <w:p w:rsidR="006B2C0C" w:rsidRDefault="006B2C0C" w:rsidP="00546F25">
      <w:pPr>
        <w:jc w:val="both"/>
        <w:rPr>
          <w:sz w:val="24"/>
          <w:szCs w:val="24"/>
        </w:rPr>
      </w:pPr>
    </w:p>
    <w:p w:rsidR="00A46D46" w:rsidRDefault="00A46D46" w:rsidP="00A46D46">
      <w:pPr>
        <w:jc w:val="both"/>
        <w:rPr>
          <w:sz w:val="24"/>
          <w:szCs w:val="24"/>
        </w:rPr>
      </w:pPr>
      <w:r>
        <w:rPr>
          <w:sz w:val="24"/>
          <w:szCs w:val="24"/>
        </w:rPr>
        <w:t xml:space="preserve">I sigg. docenti sono invitati ad indicare attraverso l’apposito modulo di iscrizione l’ambito tematico prescelto in questa prima fase formativa. </w:t>
      </w:r>
    </w:p>
    <w:p w:rsidR="00A46D46" w:rsidRDefault="00A46D46" w:rsidP="00A46D46">
      <w:pPr>
        <w:jc w:val="both"/>
        <w:rPr>
          <w:sz w:val="24"/>
          <w:szCs w:val="24"/>
        </w:rPr>
      </w:pPr>
    </w:p>
    <w:p w:rsidR="00A46D46" w:rsidRDefault="00A46D46" w:rsidP="00A46D46">
      <w:pPr>
        <w:jc w:val="both"/>
        <w:rPr>
          <w:sz w:val="24"/>
          <w:szCs w:val="24"/>
        </w:rPr>
      </w:pPr>
    </w:p>
    <w:p w:rsidR="00A46D46" w:rsidRDefault="00A46D46" w:rsidP="00A46D46">
      <w:pPr>
        <w:jc w:val="both"/>
        <w:rPr>
          <w:sz w:val="24"/>
          <w:szCs w:val="24"/>
        </w:rPr>
      </w:pPr>
    </w:p>
    <w:p w:rsidR="00A46D46" w:rsidRDefault="00A46D46" w:rsidP="00A46D46">
      <w:pPr>
        <w:jc w:val="both"/>
        <w:rPr>
          <w:sz w:val="24"/>
          <w:szCs w:val="24"/>
        </w:rPr>
      </w:pPr>
    </w:p>
    <w:p w:rsidR="00A46D46" w:rsidRDefault="00A46D46" w:rsidP="00A46D46">
      <w:pPr>
        <w:jc w:val="both"/>
        <w:rPr>
          <w:sz w:val="24"/>
          <w:szCs w:val="24"/>
        </w:rPr>
      </w:pPr>
    </w:p>
    <w:p w:rsidR="00A46D46" w:rsidRDefault="00A46D46" w:rsidP="00A46D46">
      <w:pPr>
        <w:jc w:val="both"/>
        <w:rPr>
          <w:sz w:val="24"/>
          <w:szCs w:val="24"/>
        </w:rPr>
      </w:pPr>
      <w:r>
        <w:rPr>
          <w:sz w:val="24"/>
          <w:szCs w:val="24"/>
        </w:rPr>
        <w:t>In considerazione dell’esiguità dei posti disponibili, le domande di iscrizione saranno accolte in ordine di presentazione delle stesse all’ufficio protocollo che dovrà avvenire non oltre il 19 c.m. fermo restando, ovviamente, l’applicazione del principio di rotazione per le successive azioni formative.</w:t>
      </w:r>
    </w:p>
    <w:p w:rsidR="000A6AAA" w:rsidRDefault="000A6AAA" w:rsidP="00A46D46">
      <w:pPr>
        <w:jc w:val="both"/>
        <w:rPr>
          <w:sz w:val="24"/>
          <w:szCs w:val="24"/>
        </w:rPr>
      </w:pPr>
      <w:r>
        <w:rPr>
          <w:sz w:val="24"/>
          <w:szCs w:val="24"/>
        </w:rPr>
        <w:t>Il modulo di iscrizione e il prospetto delle sedi dei corsi sono disponibili presso i responsabili di sede.</w:t>
      </w:r>
    </w:p>
    <w:p w:rsidR="00A46D46" w:rsidRDefault="00A46D46" w:rsidP="00A46D46">
      <w:pPr>
        <w:autoSpaceDE w:val="0"/>
        <w:autoSpaceDN w:val="0"/>
        <w:adjustRightInd w:val="0"/>
        <w:jc w:val="both"/>
      </w:pPr>
      <w:r>
        <w:rPr>
          <w:sz w:val="24"/>
          <w:szCs w:val="24"/>
        </w:rPr>
        <w:t xml:space="preserve">Si sottolinea inoltre che, ai sensi dell’art. 1 comma 124 della L. 107/2015 </w:t>
      </w:r>
      <w:r>
        <w:rPr>
          <w:b/>
          <w:bCs/>
          <w:i/>
          <w:iCs/>
          <w:sz w:val="24"/>
          <w:szCs w:val="24"/>
        </w:rPr>
        <w:t>“ la formazione in servizio dei docenti di ruolo è obbligatoria, permanente e strutturale, nell’ambito degli adempimenti connessi con la funzione docente”.</w:t>
      </w:r>
    </w:p>
    <w:p w:rsidR="00A46D46" w:rsidRDefault="00A46D46" w:rsidP="00A46D46">
      <w:pPr>
        <w:jc w:val="both"/>
        <w:rPr>
          <w:sz w:val="24"/>
          <w:szCs w:val="24"/>
        </w:rPr>
      </w:pPr>
    </w:p>
    <w:p w:rsidR="000A6AAA" w:rsidRDefault="000A6AAA" w:rsidP="00A46D46">
      <w:pPr>
        <w:jc w:val="both"/>
        <w:rPr>
          <w:sz w:val="24"/>
          <w:szCs w:val="24"/>
        </w:rPr>
      </w:pPr>
    </w:p>
    <w:p w:rsidR="000A6AAA" w:rsidRDefault="000A6AAA" w:rsidP="00A46D46">
      <w:pPr>
        <w:jc w:val="both"/>
        <w:rPr>
          <w:sz w:val="24"/>
          <w:szCs w:val="24"/>
        </w:rPr>
      </w:pPr>
    </w:p>
    <w:p w:rsidR="006B2C0C" w:rsidRDefault="006B2C0C" w:rsidP="00546F25">
      <w:pPr>
        <w:jc w:val="both"/>
        <w:rPr>
          <w:sz w:val="24"/>
          <w:szCs w:val="24"/>
        </w:rPr>
      </w:pPr>
    </w:p>
    <w:p w:rsidR="006B2C0C" w:rsidRDefault="006B2C0C" w:rsidP="00546F25">
      <w:pPr>
        <w:jc w:val="both"/>
        <w:rPr>
          <w:sz w:val="24"/>
          <w:szCs w:val="24"/>
        </w:rPr>
      </w:pPr>
    </w:p>
    <w:p w:rsidR="006B2C0C" w:rsidRDefault="006B2C0C" w:rsidP="00546F25">
      <w:pPr>
        <w:jc w:val="both"/>
        <w:rPr>
          <w:sz w:val="24"/>
          <w:szCs w:val="24"/>
        </w:rPr>
      </w:pPr>
    </w:p>
    <w:p w:rsidR="006B2C0C" w:rsidRDefault="006B2C0C" w:rsidP="00546F25">
      <w:pPr>
        <w:jc w:val="both"/>
        <w:rPr>
          <w:sz w:val="24"/>
          <w:szCs w:val="24"/>
        </w:rPr>
      </w:pPr>
    </w:p>
    <w:p w:rsidR="00D27D8C" w:rsidRDefault="00D27D8C" w:rsidP="00546F25">
      <w:pPr>
        <w:jc w:val="both"/>
        <w:rPr>
          <w:sz w:val="24"/>
          <w:szCs w:val="24"/>
        </w:rPr>
      </w:pPr>
      <w:r>
        <w:rPr>
          <w:sz w:val="24"/>
          <w:szCs w:val="24"/>
        </w:rPr>
        <w:tab/>
      </w:r>
      <w:r>
        <w:rPr>
          <w:sz w:val="24"/>
          <w:szCs w:val="24"/>
        </w:rPr>
        <w:tab/>
      </w:r>
    </w:p>
    <w:p w:rsidR="00D27D8C" w:rsidRDefault="00D27D8C" w:rsidP="00302D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Il Dirigente Scolastico</w:t>
      </w:r>
    </w:p>
    <w:p w:rsidR="00D27D8C" w:rsidRDefault="00D27D8C" w:rsidP="00302D8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Prof. Fernando SIMONE</w:t>
      </w:r>
      <w:r>
        <w:rPr>
          <w:sz w:val="24"/>
          <w:szCs w:val="24"/>
        </w:rPr>
        <w:tab/>
      </w:r>
      <w:r>
        <w:rPr>
          <w:sz w:val="24"/>
          <w:szCs w:val="24"/>
        </w:rPr>
        <w:tab/>
        <w:t xml:space="preserve"> </w:t>
      </w:r>
    </w:p>
    <w:p w:rsidR="00D27D8C" w:rsidRPr="00383497" w:rsidRDefault="00D27D8C" w:rsidP="00257E59">
      <w:pP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83497">
        <w:rPr>
          <w:sz w:val="22"/>
          <w:szCs w:val="22"/>
        </w:rPr>
        <w:t xml:space="preserve">      </w:t>
      </w:r>
      <w:r>
        <w:rPr>
          <w:sz w:val="22"/>
          <w:szCs w:val="22"/>
        </w:rPr>
        <w:t xml:space="preserve"> </w:t>
      </w:r>
      <w:r w:rsidRPr="00383497">
        <w:rPr>
          <w:sz w:val="22"/>
          <w:szCs w:val="22"/>
        </w:rPr>
        <w:t xml:space="preserve"> </w:t>
      </w:r>
      <w:r w:rsidRPr="00383497">
        <w:rPr>
          <w:sz w:val="18"/>
          <w:szCs w:val="18"/>
        </w:rPr>
        <w:t>Firma autografa sostituita a mezzo stampa</w:t>
      </w:r>
    </w:p>
    <w:p w:rsidR="00D27D8C" w:rsidRPr="00383497" w:rsidRDefault="00D27D8C" w:rsidP="00257E59">
      <w:pPr>
        <w:rPr>
          <w:sz w:val="18"/>
          <w:szCs w:val="18"/>
        </w:rPr>
      </w:pPr>
      <w:r w:rsidRPr="00383497">
        <w:rPr>
          <w:sz w:val="18"/>
          <w:szCs w:val="18"/>
        </w:rPr>
        <w:tab/>
      </w:r>
      <w:r w:rsidRPr="00383497">
        <w:rPr>
          <w:sz w:val="18"/>
          <w:szCs w:val="18"/>
        </w:rPr>
        <w:tab/>
      </w:r>
      <w:r w:rsidRPr="00383497">
        <w:rPr>
          <w:sz w:val="18"/>
          <w:szCs w:val="18"/>
        </w:rPr>
        <w:tab/>
      </w:r>
      <w:r w:rsidRPr="00383497">
        <w:rPr>
          <w:sz w:val="18"/>
          <w:szCs w:val="18"/>
        </w:rPr>
        <w:tab/>
      </w:r>
      <w:r w:rsidRPr="00383497">
        <w:rPr>
          <w:sz w:val="18"/>
          <w:szCs w:val="18"/>
        </w:rPr>
        <w:tab/>
      </w:r>
      <w:r w:rsidRPr="00383497">
        <w:rPr>
          <w:sz w:val="18"/>
          <w:szCs w:val="18"/>
        </w:rPr>
        <w:tab/>
        <w:t xml:space="preserve">                     </w:t>
      </w:r>
      <w:r>
        <w:rPr>
          <w:sz w:val="18"/>
          <w:szCs w:val="18"/>
        </w:rPr>
        <w:t xml:space="preserve"> a</w:t>
      </w:r>
      <w:r w:rsidRPr="00383497">
        <w:rPr>
          <w:sz w:val="18"/>
          <w:szCs w:val="18"/>
        </w:rPr>
        <w:t>i sensi dell’art. 3, comma 2 del D.Lvo n. 39/93</w:t>
      </w:r>
    </w:p>
    <w:p w:rsidR="00D27D8C" w:rsidRPr="000653EA" w:rsidRDefault="00D27D8C" w:rsidP="000653EA">
      <w:pPr>
        <w:rPr>
          <w:sz w:val="24"/>
          <w:szCs w:val="24"/>
        </w:rPr>
      </w:pPr>
    </w:p>
    <w:sectPr w:rsidR="00D27D8C" w:rsidRPr="000653EA" w:rsidSect="007722D6">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A1F"/>
    <w:multiLevelType w:val="hybridMultilevel"/>
    <w:tmpl w:val="770ED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F595621"/>
    <w:multiLevelType w:val="hybridMultilevel"/>
    <w:tmpl w:val="EA9AAEB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6598574D"/>
    <w:multiLevelType w:val="hybridMultilevel"/>
    <w:tmpl w:val="C0447BD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7E1247B6"/>
    <w:multiLevelType w:val="hybridMultilevel"/>
    <w:tmpl w:val="9B7A3990"/>
    <w:lvl w:ilvl="0" w:tplc="41606EFE">
      <w:start w:val="1"/>
      <w:numFmt w:val="decimal"/>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4">
    <w:nsid w:val="7E752B2D"/>
    <w:multiLevelType w:val="hybridMultilevel"/>
    <w:tmpl w:val="32EAAE7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7F8C7F13"/>
    <w:multiLevelType w:val="hybridMultilevel"/>
    <w:tmpl w:val="89F4E8EA"/>
    <w:lvl w:ilvl="0" w:tplc="0410000F">
      <w:start w:val="1"/>
      <w:numFmt w:val="decimal"/>
      <w:lvlText w:val="%1."/>
      <w:lvlJc w:val="left"/>
      <w:pPr>
        <w:tabs>
          <w:tab w:val="num" w:pos="840"/>
        </w:tabs>
        <w:ind w:left="840" w:hanging="360"/>
      </w:pPr>
      <w:rPr>
        <w:rFonts w:cs="Times New Roman"/>
      </w:rPr>
    </w:lvl>
    <w:lvl w:ilvl="1" w:tplc="04100019" w:tentative="1">
      <w:start w:val="1"/>
      <w:numFmt w:val="lowerLetter"/>
      <w:lvlText w:val="%2."/>
      <w:lvlJc w:val="left"/>
      <w:pPr>
        <w:tabs>
          <w:tab w:val="num" w:pos="1560"/>
        </w:tabs>
        <w:ind w:left="1560" w:hanging="360"/>
      </w:pPr>
      <w:rPr>
        <w:rFonts w:cs="Times New Roman"/>
      </w:rPr>
    </w:lvl>
    <w:lvl w:ilvl="2" w:tplc="0410001B" w:tentative="1">
      <w:start w:val="1"/>
      <w:numFmt w:val="lowerRoman"/>
      <w:lvlText w:val="%3."/>
      <w:lvlJc w:val="right"/>
      <w:pPr>
        <w:tabs>
          <w:tab w:val="num" w:pos="2280"/>
        </w:tabs>
        <w:ind w:left="2280" w:hanging="180"/>
      </w:pPr>
      <w:rPr>
        <w:rFonts w:cs="Times New Roman"/>
      </w:rPr>
    </w:lvl>
    <w:lvl w:ilvl="3" w:tplc="0410000F" w:tentative="1">
      <w:start w:val="1"/>
      <w:numFmt w:val="decimal"/>
      <w:lvlText w:val="%4."/>
      <w:lvlJc w:val="left"/>
      <w:pPr>
        <w:tabs>
          <w:tab w:val="num" w:pos="3000"/>
        </w:tabs>
        <w:ind w:left="3000" w:hanging="360"/>
      </w:pPr>
      <w:rPr>
        <w:rFonts w:cs="Times New Roman"/>
      </w:rPr>
    </w:lvl>
    <w:lvl w:ilvl="4" w:tplc="04100019" w:tentative="1">
      <w:start w:val="1"/>
      <w:numFmt w:val="lowerLetter"/>
      <w:lvlText w:val="%5."/>
      <w:lvlJc w:val="left"/>
      <w:pPr>
        <w:tabs>
          <w:tab w:val="num" w:pos="3720"/>
        </w:tabs>
        <w:ind w:left="3720" w:hanging="360"/>
      </w:pPr>
      <w:rPr>
        <w:rFonts w:cs="Times New Roman"/>
      </w:rPr>
    </w:lvl>
    <w:lvl w:ilvl="5" w:tplc="0410001B" w:tentative="1">
      <w:start w:val="1"/>
      <w:numFmt w:val="lowerRoman"/>
      <w:lvlText w:val="%6."/>
      <w:lvlJc w:val="right"/>
      <w:pPr>
        <w:tabs>
          <w:tab w:val="num" w:pos="4440"/>
        </w:tabs>
        <w:ind w:left="4440" w:hanging="180"/>
      </w:pPr>
      <w:rPr>
        <w:rFonts w:cs="Times New Roman"/>
      </w:rPr>
    </w:lvl>
    <w:lvl w:ilvl="6" w:tplc="0410000F" w:tentative="1">
      <w:start w:val="1"/>
      <w:numFmt w:val="decimal"/>
      <w:lvlText w:val="%7."/>
      <w:lvlJc w:val="left"/>
      <w:pPr>
        <w:tabs>
          <w:tab w:val="num" w:pos="5160"/>
        </w:tabs>
        <w:ind w:left="5160" w:hanging="360"/>
      </w:pPr>
      <w:rPr>
        <w:rFonts w:cs="Times New Roman"/>
      </w:rPr>
    </w:lvl>
    <w:lvl w:ilvl="7" w:tplc="04100019" w:tentative="1">
      <w:start w:val="1"/>
      <w:numFmt w:val="lowerLetter"/>
      <w:lvlText w:val="%8."/>
      <w:lvlJc w:val="left"/>
      <w:pPr>
        <w:tabs>
          <w:tab w:val="num" w:pos="5880"/>
        </w:tabs>
        <w:ind w:left="5880" w:hanging="360"/>
      </w:pPr>
      <w:rPr>
        <w:rFonts w:cs="Times New Roman"/>
      </w:rPr>
    </w:lvl>
    <w:lvl w:ilvl="8" w:tplc="0410001B" w:tentative="1">
      <w:start w:val="1"/>
      <w:numFmt w:val="lowerRoman"/>
      <w:lvlText w:val="%9."/>
      <w:lvlJc w:val="right"/>
      <w:pPr>
        <w:tabs>
          <w:tab w:val="num" w:pos="6600"/>
        </w:tabs>
        <w:ind w:left="6600" w:hanging="18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27793B"/>
    <w:rsid w:val="0000055D"/>
    <w:rsid w:val="00004F52"/>
    <w:rsid w:val="00013A23"/>
    <w:rsid w:val="00021AD9"/>
    <w:rsid w:val="00027526"/>
    <w:rsid w:val="00030B43"/>
    <w:rsid w:val="000415D7"/>
    <w:rsid w:val="000460C3"/>
    <w:rsid w:val="00054649"/>
    <w:rsid w:val="000653EA"/>
    <w:rsid w:val="00066033"/>
    <w:rsid w:val="00094E91"/>
    <w:rsid w:val="000A6AAA"/>
    <w:rsid w:val="000C47DC"/>
    <w:rsid w:val="000C7179"/>
    <w:rsid w:val="000F16AD"/>
    <w:rsid w:val="00140BD9"/>
    <w:rsid w:val="001729F1"/>
    <w:rsid w:val="00187007"/>
    <w:rsid w:val="001A0278"/>
    <w:rsid w:val="001A7AF6"/>
    <w:rsid w:val="001B164D"/>
    <w:rsid w:val="001B38E3"/>
    <w:rsid w:val="001C2EAE"/>
    <w:rsid w:val="001D7B70"/>
    <w:rsid w:val="001E2B09"/>
    <w:rsid w:val="00236D59"/>
    <w:rsid w:val="00252ED1"/>
    <w:rsid w:val="00257E59"/>
    <w:rsid w:val="0026082D"/>
    <w:rsid w:val="00266F68"/>
    <w:rsid w:val="0027793B"/>
    <w:rsid w:val="002800D3"/>
    <w:rsid w:val="0028473B"/>
    <w:rsid w:val="00284838"/>
    <w:rsid w:val="002A33A5"/>
    <w:rsid w:val="002C6878"/>
    <w:rsid w:val="002D0ABC"/>
    <w:rsid w:val="002F0715"/>
    <w:rsid w:val="00302D85"/>
    <w:rsid w:val="0031616C"/>
    <w:rsid w:val="00341FC6"/>
    <w:rsid w:val="00383497"/>
    <w:rsid w:val="003A47E6"/>
    <w:rsid w:val="003B77B2"/>
    <w:rsid w:val="003D7373"/>
    <w:rsid w:val="003E2F6F"/>
    <w:rsid w:val="003F779E"/>
    <w:rsid w:val="004027FE"/>
    <w:rsid w:val="004066CA"/>
    <w:rsid w:val="004078A9"/>
    <w:rsid w:val="00430DA7"/>
    <w:rsid w:val="00447572"/>
    <w:rsid w:val="0046425D"/>
    <w:rsid w:val="0048293B"/>
    <w:rsid w:val="004B5520"/>
    <w:rsid w:val="004D3FF6"/>
    <w:rsid w:val="004D6361"/>
    <w:rsid w:val="004E0576"/>
    <w:rsid w:val="004E266B"/>
    <w:rsid w:val="004F6BF4"/>
    <w:rsid w:val="00501942"/>
    <w:rsid w:val="00516479"/>
    <w:rsid w:val="00527A86"/>
    <w:rsid w:val="005400DC"/>
    <w:rsid w:val="00546F25"/>
    <w:rsid w:val="00550729"/>
    <w:rsid w:val="0056573D"/>
    <w:rsid w:val="00570BD9"/>
    <w:rsid w:val="00576C3C"/>
    <w:rsid w:val="00577129"/>
    <w:rsid w:val="005B2FF0"/>
    <w:rsid w:val="005D42B6"/>
    <w:rsid w:val="005E143F"/>
    <w:rsid w:val="005E1B53"/>
    <w:rsid w:val="006066B3"/>
    <w:rsid w:val="00607F34"/>
    <w:rsid w:val="006318EA"/>
    <w:rsid w:val="00632C69"/>
    <w:rsid w:val="006730CD"/>
    <w:rsid w:val="00684CF5"/>
    <w:rsid w:val="006A1729"/>
    <w:rsid w:val="006B2C0C"/>
    <w:rsid w:val="006B612D"/>
    <w:rsid w:val="006C307E"/>
    <w:rsid w:val="006F3D39"/>
    <w:rsid w:val="00700FB8"/>
    <w:rsid w:val="007212A2"/>
    <w:rsid w:val="00726C4E"/>
    <w:rsid w:val="007338C9"/>
    <w:rsid w:val="007362ED"/>
    <w:rsid w:val="00752182"/>
    <w:rsid w:val="007722D6"/>
    <w:rsid w:val="00774AD0"/>
    <w:rsid w:val="00780D7F"/>
    <w:rsid w:val="007A2281"/>
    <w:rsid w:val="007A652B"/>
    <w:rsid w:val="007C10AF"/>
    <w:rsid w:val="00824CC9"/>
    <w:rsid w:val="00841E63"/>
    <w:rsid w:val="008454B3"/>
    <w:rsid w:val="00847BCC"/>
    <w:rsid w:val="00850838"/>
    <w:rsid w:val="008757A4"/>
    <w:rsid w:val="008762CC"/>
    <w:rsid w:val="00896D2E"/>
    <w:rsid w:val="008A0A39"/>
    <w:rsid w:val="008B65D1"/>
    <w:rsid w:val="008C03A7"/>
    <w:rsid w:val="008D5BE3"/>
    <w:rsid w:val="008F3FDD"/>
    <w:rsid w:val="008F6518"/>
    <w:rsid w:val="009125AA"/>
    <w:rsid w:val="00940522"/>
    <w:rsid w:val="0094120B"/>
    <w:rsid w:val="009424B2"/>
    <w:rsid w:val="00973B98"/>
    <w:rsid w:val="00992FC0"/>
    <w:rsid w:val="00994586"/>
    <w:rsid w:val="009C66EC"/>
    <w:rsid w:val="009C6FE5"/>
    <w:rsid w:val="009E0E1E"/>
    <w:rsid w:val="00A16EDA"/>
    <w:rsid w:val="00A17F7E"/>
    <w:rsid w:val="00A45C28"/>
    <w:rsid w:val="00A46D46"/>
    <w:rsid w:val="00A65BFE"/>
    <w:rsid w:val="00A67AA7"/>
    <w:rsid w:val="00A83AA3"/>
    <w:rsid w:val="00AA27FB"/>
    <w:rsid w:val="00AB04C0"/>
    <w:rsid w:val="00AB3523"/>
    <w:rsid w:val="00AB76D1"/>
    <w:rsid w:val="00AC2E8A"/>
    <w:rsid w:val="00AE061C"/>
    <w:rsid w:val="00AE43E0"/>
    <w:rsid w:val="00B347D9"/>
    <w:rsid w:val="00B45560"/>
    <w:rsid w:val="00B54358"/>
    <w:rsid w:val="00B57140"/>
    <w:rsid w:val="00BA4315"/>
    <w:rsid w:val="00BB7078"/>
    <w:rsid w:val="00BD0A97"/>
    <w:rsid w:val="00BD7C51"/>
    <w:rsid w:val="00BF4F59"/>
    <w:rsid w:val="00C027E0"/>
    <w:rsid w:val="00C05E22"/>
    <w:rsid w:val="00C31205"/>
    <w:rsid w:val="00C47D0F"/>
    <w:rsid w:val="00C6367D"/>
    <w:rsid w:val="00C70D64"/>
    <w:rsid w:val="00C711F6"/>
    <w:rsid w:val="00C728A4"/>
    <w:rsid w:val="00CB5FFB"/>
    <w:rsid w:val="00CD5EE4"/>
    <w:rsid w:val="00CF0288"/>
    <w:rsid w:val="00D07520"/>
    <w:rsid w:val="00D16249"/>
    <w:rsid w:val="00D27D8C"/>
    <w:rsid w:val="00D46905"/>
    <w:rsid w:val="00D83CE9"/>
    <w:rsid w:val="00D83F99"/>
    <w:rsid w:val="00D87260"/>
    <w:rsid w:val="00DD07A9"/>
    <w:rsid w:val="00DD4B79"/>
    <w:rsid w:val="00DE71DB"/>
    <w:rsid w:val="00DF3D4D"/>
    <w:rsid w:val="00E20505"/>
    <w:rsid w:val="00E24DB6"/>
    <w:rsid w:val="00E273A6"/>
    <w:rsid w:val="00E30BA1"/>
    <w:rsid w:val="00E371EC"/>
    <w:rsid w:val="00E40345"/>
    <w:rsid w:val="00E40FE5"/>
    <w:rsid w:val="00E577FC"/>
    <w:rsid w:val="00E625F1"/>
    <w:rsid w:val="00E81899"/>
    <w:rsid w:val="00E84226"/>
    <w:rsid w:val="00E86FB0"/>
    <w:rsid w:val="00EB388A"/>
    <w:rsid w:val="00ED68A3"/>
    <w:rsid w:val="00EE091B"/>
    <w:rsid w:val="00EE5DB6"/>
    <w:rsid w:val="00EE734B"/>
    <w:rsid w:val="00EF1324"/>
    <w:rsid w:val="00EF2B67"/>
    <w:rsid w:val="00EF3D25"/>
    <w:rsid w:val="00F10DD0"/>
    <w:rsid w:val="00F15141"/>
    <w:rsid w:val="00F379E9"/>
    <w:rsid w:val="00F55179"/>
    <w:rsid w:val="00F74558"/>
    <w:rsid w:val="00F77B18"/>
    <w:rsid w:val="00F8480F"/>
    <w:rsid w:val="00F92B1D"/>
    <w:rsid w:val="00FA0CBC"/>
    <w:rsid w:val="00FA2F8D"/>
    <w:rsid w:val="00FC4DAE"/>
    <w:rsid w:val="00FC7BF4"/>
    <w:rsid w:val="00FD0A46"/>
    <w:rsid w:val="00FE6C50"/>
    <w:rsid w:val="00FF5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793B"/>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80D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0729"/>
    <w:rPr>
      <w:rFonts w:cs="Times New Roman"/>
      <w:sz w:val="2"/>
    </w:rPr>
  </w:style>
  <w:style w:type="paragraph" w:customStyle="1" w:styleId="Normale0">
    <w:name w:val="[Normale]"/>
    <w:uiPriority w:val="99"/>
    <w:rsid w:val="007A2281"/>
    <w:pPr>
      <w:autoSpaceDE w:val="0"/>
      <w:autoSpaceDN w:val="0"/>
      <w:adjustRightInd w:val="0"/>
    </w:pPr>
    <w:rPr>
      <w:rFonts w:ascii="Arial" w:hAnsi="Arial" w:cs="Arial"/>
      <w:sz w:val="24"/>
      <w:szCs w:val="24"/>
    </w:rPr>
  </w:style>
  <w:style w:type="character" w:styleId="Collegamentoipertestuale">
    <w:name w:val="Hyperlink"/>
    <w:basedOn w:val="Carpredefinitoparagrafo"/>
    <w:uiPriority w:val="99"/>
    <w:rsid w:val="00054649"/>
    <w:rPr>
      <w:rFonts w:cs="Times New Roman"/>
      <w:b/>
      <w:bCs/>
      <w:color w:val="CC6600"/>
      <w:sz w:val="21"/>
      <w:szCs w:val="21"/>
      <w:u w:val="single"/>
    </w:rPr>
  </w:style>
  <w:style w:type="character" w:customStyle="1" w:styleId="sobi2waysearch">
    <w:name w:val="sobi2waysearch"/>
    <w:basedOn w:val="Carpredefinitoparagrafo"/>
    <w:uiPriority w:val="99"/>
    <w:rsid w:val="00054649"/>
    <w:rPr>
      <w:rFonts w:cs="Times New Roman"/>
      <w:bdr w:val="none" w:sz="0" w:space="0" w:color="auto" w:frame="1"/>
    </w:rPr>
  </w:style>
  <w:style w:type="paragraph" w:styleId="Testonormale">
    <w:name w:val="Plain Text"/>
    <w:basedOn w:val="Normale"/>
    <w:link w:val="TestonormaleCarattere"/>
    <w:uiPriority w:val="99"/>
    <w:rsid w:val="00EE5DB6"/>
    <w:pPr>
      <w:autoSpaceDE w:val="0"/>
      <w:autoSpaceDN w:val="0"/>
      <w:adjustRightInd w:val="0"/>
    </w:pPr>
    <w:rPr>
      <w:rFonts w:ascii="Courier New" w:hAnsi="Courier New" w:cs="Courier New"/>
      <w:sz w:val="24"/>
      <w:szCs w:val="24"/>
    </w:rPr>
  </w:style>
  <w:style w:type="character" w:customStyle="1" w:styleId="TestonormaleCarattere">
    <w:name w:val="Testo normale Carattere"/>
    <w:basedOn w:val="Carpredefinitoparagrafo"/>
    <w:link w:val="Testonormale"/>
    <w:uiPriority w:val="99"/>
    <w:semiHidden/>
    <w:locked/>
    <w:rsid w:val="00550729"/>
    <w:rPr>
      <w:rFonts w:ascii="Courier New" w:hAnsi="Courier New" w:cs="Courier New"/>
      <w:sz w:val="20"/>
      <w:szCs w:val="20"/>
    </w:rPr>
  </w:style>
  <w:style w:type="paragraph" w:styleId="Corpodeltesto2">
    <w:name w:val="Body Text 2"/>
    <w:basedOn w:val="Normale"/>
    <w:link w:val="Corpodeltesto2Carattere"/>
    <w:uiPriority w:val="99"/>
    <w:rsid w:val="00EE5DB6"/>
    <w:pPr>
      <w:autoSpaceDE w:val="0"/>
      <w:autoSpaceDN w:val="0"/>
      <w:adjustRightInd w:val="0"/>
    </w:pPr>
    <w:rPr>
      <w:rFonts w:ascii="Arial" w:hAnsi="Arial" w:cs="Arial"/>
      <w:b/>
      <w:bCs/>
      <w:sz w:val="18"/>
      <w:szCs w:val="18"/>
    </w:rPr>
  </w:style>
  <w:style w:type="character" w:customStyle="1" w:styleId="Corpodeltesto2Carattere">
    <w:name w:val="Corpo del testo 2 Carattere"/>
    <w:basedOn w:val="Carpredefinitoparagrafo"/>
    <w:link w:val="Corpodeltesto2"/>
    <w:uiPriority w:val="99"/>
    <w:semiHidden/>
    <w:locked/>
    <w:rsid w:val="00550729"/>
    <w:rPr>
      <w:rFonts w:cs="Times New Roman"/>
      <w:sz w:val="20"/>
      <w:szCs w:val="20"/>
    </w:rPr>
  </w:style>
  <w:style w:type="paragraph" w:customStyle="1" w:styleId="Normal">
    <w:name w:val="[Normal]"/>
    <w:basedOn w:val="Normale0"/>
    <w:uiPriority w:val="99"/>
    <w:rsid w:val="00EE5DB6"/>
  </w:style>
  <w:style w:type="paragraph" w:styleId="PreformattatoHTML">
    <w:name w:val="HTML Preformatted"/>
    <w:basedOn w:val="Normale"/>
    <w:link w:val="PreformattatoHTMLCarattere"/>
    <w:uiPriority w:val="99"/>
    <w:rsid w:val="0031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PreformattatoHTMLCarattere">
    <w:name w:val="Preformattato HTML Carattere"/>
    <w:basedOn w:val="Carpredefinitoparagrafo"/>
    <w:link w:val="PreformattatoHTML"/>
    <w:uiPriority w:val="99"/>
    <w:semiHidden/>
    <w:locked/>
    <w:rsid w:val="00C728A4"/>
    <w:rPr>
      <w:rFonts w:ascii="Courier New" w:hAnsi="Courier New" w:cs="Courier New"/>
      <w:sz w:val="20"/>
      <w:szCs w:val="20"/>
    </w:rPr>
  </w:style>
  <w:style w:type="paragraph" w:customStyle="1" w:styleId="Default">
    <w:name w:val="Default"/>
    <w:rsid w:val="006B2C0C"/>
    <w:pPr>
      <w:autoSpaceDE w:val="0"/>
      <w:autoSpaceDN w:val="0"/>
      <w:adjustRightInd w:val="0"/>
    </w:pPr>
    <w:rPr>
      <w:color w:val="000000"/>
      <w:sz w:val="24"/>
      <w:szCs w:val="24"/>
    </w:rPr>
  </w:style>
  <w:style w:type="table" w:styleId="Grigliatabella">
    <w:name w:val="Table Grid"/>
    <w:basedOn w:val="Tabellanormale"/>
    <w:locked/>
    <w:rsid w:val="006B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3893670">
      <w:marLeft w:val="0"/>
      <w:marRight w:val="0"/>
      <w:marTop w:val="0"/>
      <w:marBottom w:val="0"/>
      <w:divBdr>
        <w:top w:val="none" w:sz="0" w:space="0" w:color="auto"/>
        <w:left w:val="none" w:sz="0" w:space="0" w:color="auto"/>
        <w:bottom w:val="none" w:sz="0" w:space="0" w:color="auto"/>
        <w:right w:val="none" w:sz="0" w:space="0" w:color="auto"/>
      </w:divBdr>
    </w:div>
    <w:div w:id="2113893671">
      <w:marLeft w:val="0"/>
      <w:marRight w:val="0"/>
      <w:marTop w:val="0"/>
      <w:marBottom w:val="0"/>
      <w:divBdr>
        <w:top w:val="none" w:sz="0" w:space="0" w:color="auto"/>
        <w:left w:val="none" w:sz="0" w:space="0" w:color="auto"/>
        <w:bottom w:val="none" w:sz="0" w:space="0" w:color="auto"/>
        <w:right w:val="none" w:sz="0" w:space="0" w:color="auto"/>
      </w:divBdr>
      <w:divsChild>
        <w:div w:id="2113893668">
          <w:marLeft w:val="0"/>
          <w:marRight w:val="0"/>
          <w:marTop w:val="0"/>
          <w:marBottom w:val="0"/>
          <w:divBdr>
            <w:top w:val="none" w:sz="0" w:space="0" w:color="auto"/>
            <w:left w:val="none" w:sz="0" w:space="0" w:color="auto"/>
            <w:bottom w:val="none" w:sz="0" w:space="0" w:color="auto"/>
            <w:right w:val="none" w:sz="0" w:space="0" w:color="auto"/>
          </w:divBdr>
          <w:divsChild>
            <w:div w:id="2113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672">
      <w:marLeft w:val="0"/>
      <w:marRight w:val="0"/>
      <w:marTop w:val="0"/>
      <w:marBottom w:val="0"/>
      <w:divBdr>
        <w:top w:val="none" w:sz="0" w:space="0" w:color="auto"/>
        <w:left w:val="none" w:sz="0" w:space="0" w:color="auto"/>
        <w:bottom w:val="none" w:sz="0" w:space="0" w:color="auto"/>
        <w:right w:val="none" w:sz="0" w:space="0" w:color="auto"/>
      </w:divBdr>
    </w:div>
    <w:div w:id="2113893673">
      <w:marLeft w:val="0"/>
      <w:marRight w:val="0"/>
      <w:marTop w:val="0"/>
      <w:marBottom w:val="0"/>
      <w:divBdr>
        <w:top w:val="none" w:sz="0" w:space="0" w:color="auto"/>
        <w:left w:val="none" w:sz="0" w:space="0" w:color="auto"/>
        <w:bottom w:val="none" w:sz="0" w:space="0" w:color="auto"/>
        <w:right w:val="none" w:sz="0" w:space="0" w:color="auto"/>
      </w:divBdr>
    </w:div>
    <w:div w:id="2113893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rinale.i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2016-06-10T09:49:00Z</cp:lastPrinted>
  <dcterms:created xsi:type="dcterms:W3CDTF">2017-09-13T09:58:00Z</dcterms:created>
  <dcterms:modified xsi:type="dcterms:W3CDTF">2017-09-13T09:58:00Z</dcterms:modified>
</cp:coreProperties>
</file>